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A717" w14:textId="77777777" w:rsidR="00236F46" w:rsidRPr="006A097E" w:rsidRDefault="00236F46" w:rsidP="00236F46">
      <w:pPr>
        <w:jc w:val="both"/>
        <w:rPr>
          <w:b/>
          <w:color w:val="000000"/>
          <w:sz w:val="26"/>
          <w:szCs w:val="26"/>
        </w:rPr>
      </w:pPr>
      <w:r>
        <w:rPr>
          <w:b/>
          <w:color w:val="000000"/>
          <w:sz w:val="26"/>
          <w:szCs w:val="26"/>
        </w:rPr>
        <w:t xml:space="preserve">   </w:t>
      </w:r>
      <w:r w:rsidRPr="006A097E">
        <w:rPr>
          <w:b/>
          <w:color w:val="000000"/>
          <w:sz w:val="26"/>
          <w:szCs w:val="26"/>
        </w:rPr>
        <w:t xml:space="preserve">UBND - </w:t>
      </w:r>
      <w:r>
        <w:rPr>
          <w:b/>
          <w:color w:val="000000"/>
          <w:sz w:val="26"/>
          <w:szCs w:val="26"/>
        </w:rPr>
        <w:t xml:space="preserve">CĐCS                   </w:t>
      </w:r>
      <w:r w:rsidRPr="006A097E">
        <w:rPr>
          <w:b/>
          <w:color w:val="000000"/>
          <w:sz w:val="26"/>
          <w:szCs w:val="26"/>
        </w:rPr>
        <w:t xml:space="preserve">  CỘNG HÒA XÃ HỘI CHỦ NGHĨA VIỆT NAM</w:t>
      </w:r>
    </w:p>
    <w:p w14:paraId="28E1DF38" w14:textId="77777777" w:rsidR="00236F46" w:rsidRPr="006A097E" w:rsidRDefault="00236F46" w:rsidP="00236F46">
      <w:pPr>
        <w:jc w:val="both"/>
        <w:rPr>
          <w:b/>
          <w:color w:val="000000"/>
          <w:sz w:val="26"/>
          <w:szCs w:val="26"/>
        </w:rPr>
      </w:pPr>
      <w:r w:rsidRPr="006A097E">
        <w:rPr>
          <w:b/>
          <w:color w:val="000000"/>
          <w:sz w:val="26"/>
          <w:szCs w:val="26"/>
        </w:rPr>
        <w:t xml:space="preserve">XÃ </w:t>
      </w:r>
      <w:r>
        <w:rPr>
          <w:b/>
          <w:color w:val="000000"/>
          <w:sz w:val="26"/>
          <w:szCs w:val="26"/>
        </w:rPr>
        <w:t>ĐĂK RƠNGA</w:t>
      </w:r>
      <w:r w:rsidRPr="006A097E">
        <w:rPr>
          <w:color w:val="000000"/>
          <w:sz w:val="26"/>
          <w:szCs w:val="26"/>
        </w:rPr>
        <w:t xml:space="preserve"> </w:t>
      </w:r>
      <w:r w:rsidRPr="006A097E">
        <w:rPr>
          <w:color w:val="000000"/>
          <w:sz w:val="26"/>
          <w:szCs w:val="26"/>
        </w:rPr>
        <w:tab/>
        <w:t xml:space="preserve">      </w:t>
      </w:r>
      <w:r>
        <w:rPr>
          <w:color w:val="000000"/>
          <w:sz w:val="26"/>
          <w:szCs w:val="26"/>
        </w:rPr>
        <w:t xml:space="preserve">                             </w:t>
      </w:r>
      <w:r w:rsidRPr="006A097E">
        <w:rPr>
          <w:color w:val="000000"/>
          <w:sz w:val="26"/>
          <w:szCs w:val="26"/>
        </w:rPr>
        <w:t xml:space="preserve"> </w:t>
      </w:r>
      <w:r>
        <w:rPr>
          <w:color w:val="000000"/>
          <w:sz w:val="26"/>
          <w:szCs w:val="26"/>
        </w:rPr>
        <w:t xml:space="preserve"> </w:t>
      </w:r>
      <w:r>
        <w:rPr>
          <w:b/>
          <w:color w:val="000000"/>
          <w:sz w:val="26"/>
          <w:szCs w:val="26"/>
        </w:rPr>
        <w:t>Độc lập - Tự do -</w:t>
      </w:r>
      <w:r w:rsidRPr="006A097E">
        <w:rPr>
          <w:b/>
          <w:color w:val="000000"/>
          <w:sz w:val="26"/>
          <w:szCs w:val="26"/>
        </w:rPr>
        <w:t xml:space="preserve"> Hạnh phúc</w:t>
      </w:r>
    </w:p>
    <w:p w14:paraId="7C3D3438" w14:textId="7923CFA0" w:rsidR="00236F46" w:rsidRPr="006A097E" w:rsidRDefault="00236F46" w:rsidP="00236F46">
      <w:pPr>
        <w:jc w:val="both"/>
        <w:rPr>
          <w:color w:val="000000"/>
          <w:sz w:val="26"/>
          <w:szCs w:val="26"/>
        </w:rPr>
      </w:pPr>
      <w:r w:rsidRPr="006A097E">
        <w:rPr>
          <w:noProof/>
          <w:color w:val="000000"/>
          <w:sz w:val="26"/>
          <w:szCs w:val="26"/>
        </w:rPr>
        <mc:AlternateContent>
          <mc:Choice Requires="wps">
            <w:drawing>
              <wp:anchor distT="0" distB="0" distL="114300" distR="114300" simplePos="0" relativeHeight="251660288" behindDoc="0" locked="0" layoutInCell="1" allowOverlap="1" wp14:anchorId="3A67D25C" wp14:editId="62E1526B">
                <wp:simplePos x="0" y="0"/>
                <wp:positionH relativeFrom="column">
                  <wp:posOffset>2908935</wp:posOffset>
                </wp:positionH>
                <wp:positionV relativeFrom="paragraph">
                  <wp:posOffset>5715</wp:posOffset>
                </wp:positionV>
                <wp:extent cx="1828800" cy="0"/>
                <wp:effectExtent l="7620" t="10160" r="11430" b="8890"/>
                <wp:wrapNone/>
                <wp:docPr id="4436746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0A9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45pt" to="37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"/>
            </w:pict>
          </mc:Fallback>
        </mc:AlternateContent>
      </w:r>
      <w:r w:rsidRPr="006A097E">
        <w:rPr>
          <w:noProof/>
          <w:color w:val="000000"/>
          <w:sz w:val="26"/>
          <w:szCs w:val="26"/>
        </w:rPr>
        <mc:AlternateContent>
          <mc:Choice Requires="wps">
            <w:drawing>
              <wp:anchor distT="0" distB="0" distL="114300" distR="114300" simplePos="0" relativeHeight="251659264" behindDoc="0" locked="0" layoutInCell="1" allowOverlap="1" wp14:anchorId="3BFDEACA" wp14:editId="076C288D">
                <wp:simplePos x="0" y="0"/>
                <wp:positionH relativeFrom="column">
                  <wp:posOffset>171450</wp:posOffset>
                </wp:positionH>
                <wp:positionV relativeFrom="paragraph">
                  <wp:posOffset>5715</wp:posOffset>
                </wp:positionV>
                <wp:extent cx="685800" cy="0"/>
                <wp:effectExtent l="13335" t="10160" r="5715" b="8890"/>
                <wp:wrapNone/>
                <wp:docPr id="2421625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EB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pt" to="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"/>
            </w:pict>
          </mc:Fallback>
        </mc:AlternateContent>
      </w:r>
    </w:p>
    <w:p w14:paraId="5309301E" w14:textId="2A229E26" w:rsidR="00236F46" w:rsidRPr="006A097E" w:rsidRDefault="00236F46" w:rsidP="00236F46">
      <w:pPr>
        <w:jc w:val="both"/>
        <w:rPr>
          <w:color w:val="000000"/>
          <w:sz w:val="26"/>
          <w:szCs w:val="26"/>
        </w:rPr>
      </w:pPr>
      <w:r w:rsidRPr="006A097E">
        <w:rPr>
          <w:color w:val="000000"/>
          <w:sz w:val="26"/>
          <w:szCs w:val="26"/>
        </w:rPr>
        <w:t xml:space="preserve">Số:     /NQ-HN                                 </w:t>
      </w:r>
      <w:r>
        <w:rPr>
          <w:color w:val="000000"/>
          <w:sz w:val="26"/>
          <w:szCs w:val="26"/>
        </w:rPr>
        <w:t xml:space="preserve">      </w:t>
      </w:r>
      <w:r>
        <w:rPr>
          <w:i/>
          <w:color w:val="000000"/>
          <w:sz w:val="26"/>
          <w:szCs w:val="26"/>
        </w:rPr>
        <w:t>Đăk Rơ Nga</w:t>
      </w:r>
      <w:r w:rsidRPr="006A097E">
        <w:rPr>
          <w:i/>
          <w:color w:val="000000"/>
          <w:sz w:val="26"/>
          <w:szCs w:val="26"/>
        </w:rPr>
        <w:t xml:space="preserve">, ngày  </w:t>
      </w:r>
      <w:r>
        <w:rPr>
          <w:i/>
          <w:color w:val="000000"/>
          <w:sz w:val="26"/>
          <w:szCs w:val="26"/>
        </w:rPr>
        <w:t xml:space="preserve">  </w:t>
      </w:r>
      <w:r w:rsidRPr="006A097E">
        <w:rPr>
          <w:i/>
          <w:color w:val="000000"/>
          <w:sz w:val="26"/>
          <w:szCs w:val="26"/>
        </w:rPr>
        <w:t xml:space="preserve">  tháng </w:t>
      </w:r>
      <w:r>
        <w:rPr>
          <w:i/>
          <w:color w:val="000000"/>
          <w:sz w:val="26"/>
          <w:szCs w:val="26"/>
        </w:rPr>
        <w:t>01</w:t>
      </w:r>
      <w:r w:rsidRPr="006A097E">
        <w:rPr>
          <w:i/>
          <w:color w:val="000000"/>
          <w:sz w:val="26"/>
          <w:szCs w:val="26"/>
        </w:rPr>
        <w:t xml:space="preserve"> năm 202</w:t>
      </w:r>
      <w:r>
        <w:rPr>
          <w:i/>
          <w:color w:val="000000"/>
          <w:sz w:val="26"/>
          <w:szCs w:val="26"/>
        </w:rPr>
        <w:t>5</w:t>
      </w:r>
    </w:p>
    <w:p w14:paraId="2287DEC5" w14:textId="77777777" w:rsidR="00236F46" w:rsidRPr="00EC2034" w:rsidRDefault="00236F46" w:rsidP="00236F46">
      <w:pPr>
        <w:jc w:val="both"/>
        <w:rPr>
          <w:color w:val="000000"/>
        </w:rPr>
      </w:pPr>
      <w:r w:rsidRPr="00EC2034">
        <w:rPr>
          <w:color w:val="000000"/>
        </w:rPr>
        <w:t xml:space="preserve">    </w:t>
      </w:r>
    </w:p>
    <w:p w14:paraId="5179E64F" w14:textId="77777777" w:rsidR="00236F46" w:rsidRPr="00EC2034" w:rsidRDefault="00236F46" w:rsidP="00236F46">
      <w:pPr>
        <w:jc w:val="center"/>
        <w:rPr>
          <w:b/>
          <w:color w:val="000000"/>
        </w:rPr>
      </w:pPr>
      <w:r w:rsidRPr="00EC2034">
        <w:rPr>
          <w:b/>
          <w:color w:val="000000"/>
        </w:rPr>
        <w:t>NGHỊ QUYẾT</w:t>
      </w:r>
    </w:p>
    <w:p w14:paraId="4C854E1F" w14:textId="3C8C2809" w:rsidR="00236F46" w:rsidRPr="00EC2034" w:rsidRDefault="00236F46" w:rsidP="00236F46">
      <w:pPr>
        <w:jc w:val="center"/>
        <w:rPr>
          <w:b/>
          <w:color w:val="000000"/>
        </w:rPr>
      </w:pPr>
      <w:r w:rsidRPr="00EC2034">
        <w:rPr>
          <w:b/>
          <w:color w:val="000000"/>
        </w:rPr>
        <w:t>Hội</w:t>
      </w:r>
      <w:r>
        <w:rPr>
          <w:b/>
          <w:color w:val="000000"/>
        </w:rPr>
        <w:t xml:space="preserve"> nghị cán bộ, công chức, người lao động năm 2025</w:t>
      </w:r>
    </w:p>
    <w:p w14:paraId="3112EAE8" w14:textId="59E1FDC9" w:rsidR="00236F46" w:rsidRPr="00EC2034" w:rsidRDefault="00236F46" w:rsidP="00236F46">
      <w:pPr>
        <w:jc w:val="center"/>
        <w:rPr>
          <w:b/>
          <w:color w:val="000000"/>
        </w:rPr>
      </w:pPr>
      <w:r w:rsidRPr="00EC2034">
        <w:rPr>
          <w:noProof/>
          <w:color w:val="000000"/>
          <w:sz w:val="24"/>
          <w:szCs w:val="24"/>
        </w:rPr>
        <mc:AlternateContent>
          <mc:Choice Requires="wps">
            <w:drawing>
              <wp:anchor distT="0" distB="0" distL="114300" distR="114300" simplePos="0" relativeHeight="251661312" behindDoc="0" locked="0" layoutInCell="1" allowOverlap="1" wp14:anchorId="17251948" wp14:editId="7E59E638">
                <wp:simplePos x="0" y="0"/>
                <wp:positionH relativeFrom="column">
                  <wp:posOffset>2114550</wp:posOffset>
                </wp:positionH>
                <wp:positionV relativeFrom="paragraph">
                  <wp:posOffset>12065</wp:posOffset>
                </wp:positionV>
                <wp:extent cx="1485900" cy="0"/>
                <wp:effectExtent l="13335" t="9525" r="5715" b="9525"/>
                <wp:wrapNone/>
                <wp:docPr id="3345126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E45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95pt" to="28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"/>
            </w:pict>
          </mc:Fallback>
        </mc:AlternateContent>
      </w:r>
    </w:p>
    <w:p w14:paraId="3DCA927C" w14:textId="7E772E9D" w:rsidR="00236F46" w:rsidRPr="00EC2034" w:rsidRDefault="00236F46" w:rsidP="00236F46">
      <w:pPr>
        <w:jc w:val="both"/>
        <w:rPr>
          <w:color w:val="000000"/>
        </w:rPr>
      </w:pPr>
      <w:r>
        <w:rPr>
          <w:color w:val="000000"/>
        </w:rPr>
        <w:tab/>
        <w:t>Ủy ban nhân dân và Công đoàn cơ sở</w:t>
      </w:r>
      <w:r w:rsidRPr="00EC2034">
        <w:rPr>
          <w:color w:val="000000"/>
        </w:rPr>
        <w:t xml:space="preserve"> xã </w:t>
      </w:r>
      <w:r>
        <w:rPr>
          <w:color w:val="000000"/>
        </w:rPr>
        <w:t>Đăk Rơ Nga</w:t>
      </w:r>
      <w:r w:rsidRPr="00EC2034">
        <w:rPr>
          <w:color w:val="000000"/>
        </w:rPr>
        <w:t xml:space="preserve"> tiến hành Hội nghị cán bộ,</w:t>
      </w:r>
      <w:r>
        <w:rPr>
          <w:color w:val="000000"/>
        </w:rPr>
        <w:t xml:space="preserve"> công chức, người lao động năm 2024 vào ngày 13 tháng 01 năm 2025</w:t>
      </w:r>
      <w:r w:rsidRPr="00EC2034">
        <w:rPr>
          <w:color w:val="000000"/>
        </w:rPr>
        <w:t>.</w:t>
      </w:r>
      <w:r>
        <w:rPr>
          <w:color w:val="000000"/>
        </w:rPr>
        <w:t xml:space="preserve"> </w:t>
      </w:r>
    </w:p>
    <w:p w14:paraId="1F626E79" w14:textId="77777777" w:rsidR="00236F46" w:rsidRPr="00EC2034" w:rsidRDefault="00236F46" w:rsidP="00236F46">
      <w:pPr>
        <w:ind w:firstLine="720"/>
        <w:jc w:val="both"/>
        <w:rPr>
          <w:color w:val="000000"/>
          <w:sz w:val="14"/>
        </w:rPr>
      </w:pPr>
    </w:p>
    <w:p w14:paraId="1E34E01E" w14:textId="77777777" w:rsidR="00236F46" w:rsidRPr="00EC2034" w:rsidRDefault="00236F46" w:rsidP="00236F46">
      <w:pPr>
        <w:ind w:firstLine="720"/>
        <w:jc w:val="both"/>
        <w:rPr>
          <w:color w:val="000000"/>
        </w:rPr>
      </w:pPr>
      <w:r w:rsidRPr="00EC2034">
        <w:rPr>
          <w:color w:val="000000"/>
        </w:rPr>
        <w:t>Với tinh thần làm việc khẩn trương, dân chủ và trách nhiệm cao, Hội nghị đã tập trung thảo luận và nhất trí thông qua các nội dung sau:</w:t>
      </w:r>
    </w:p>
    <w:p w14:paraId="6D868F4D" w14:textId="77777777" w:rsidR="00236F46" w:rsidRPr="00EC2034" w:rsidRDefault="00236F46" w:rsidP="00236F46">
      <w:pPr>
        <w:ind w:firstLine="720"/>
        <w:jc w:val="both"/>
        <w:rPr>
          <w:color w:val="000000"/>
          <w:sz w:val="14"/>
        </w:rPr>
      </w:pPr>
    </w:p>
    <w:p w14:paraId="5E3463D9" w14:textId="0C0A2694" w:rsidR="00236F46" w:rsidRDefault="00236F46" w:rsidP="00236F46">
      <w:pPr>
        <w:jc w:val="both"/>
        <w:rPr>
          <w:color w:val="000000"/>
        </w:rPr>
      </w:pPr>
      <w:r>
        <w:rPr>
          <w:color w:val="000000"/>
        </w:rPr>
        <w:tab/>
        <w:t xml:space="preserve">1. </w:t>
      </w:r>
      <w:r w:rsidRPr="00EC2034">
        <w:rPr>
          <w:color w:val="000000"/>
        </w:rPr>
        <w:t>Kết quả thực hiện Nghị quyết Hội nghị cán bộ, công chức</w:t>
      </w:r>
      <w:r>
        <w:rPr>
          <w:color w:val="000000"/>
        </w:rPr>
        <w:t xml:space="preserve"> năm 2024</w:t>
      </w:r>
      <w:r w:rsidRPr="00EC2034">
        <w:rPr>
          <w:color w:val="000000"/>
        </w:rPr>
        <w:t xml:space="preserve"> và thực hiện kế hoạch côn</w:t>
      </w:r>
      <w:r>
        <w:rPr>
          <w:color w:val="000000"/>
        </w:rPr>
        <w:t>g tác của cơ quan trong năm 2025</w:t>
      </w:r>
      <w:r w:rsidRPr="00EC2034">
        <w:rPr>
          <w:color w:val="000000"/>
        </w:rPr>
        <w:t>.</w:t>
      </w:r>
    </w:p>
    <w:p w14:paraId="1AE764CF" w14:textId="461B9DE5" w:rsidR="00236F46" w:rsidRDefault="00236F46" w:rsidP="00236F46">
      <w:pPr>
        <w:ind w:firstLine="700"/>
        <w:jc w:val="both"/>
        <w:rPr>
          <w:i/>
        </w:rPr>
      </w:pPr>
      <w:r>
        <w:rPr>
          <w:color w:val="000000"/>
        </w:rPr>
        <w:tab/>
      </w:r>
      <w:r>
        <w:t xml:space="preserve">2. Báo cáo tổng kết hoạt động công đoàn cơ sở năm 2024; mục tiêu, nhiệm vụ, giải pháp trọng tâm năm 2025. </w:t>
      </w:r>
    </w:p>
    <w:p w14:paraId="3A131F08" w14:textId="5521243C" w:rsidR="00236F46" w:rsidRDefault="00236F46" w:rsidP="00236F46">
      <w:pPr>
        <w:jc w:val="both"/>
      </w:pPr>
      <w:r>
        <w:tab/>
        <w:t>3. Báo cáo hoạt động của Ban thanh tra nhân dân năm 2024, kế hoạch hoạt động của ban thanh tra nhân dân năm 2025.</w:t>
      </w:r>
    </w:p>
    <w:p w14:paraId="0A9A5AD7" w14:textId="051E032C" w:rsidR="00236F46" w:rsidRPr="00C252CF" w:rsidRDefault="00236F46" w:rsidP="00236F46">
      <w:pPr>
        <w:ind w:firstLine="700"/>
        <w:jc w:val="both"/>
        <w:rPr>
          <w:i/>
        </w:rPr>
      </w:pPr>
      <w:r>
        <w:rPr>
          <w:color w:val="000000"/>
        </w:rPr>
        <w:tab/>
      </w:r>
      <w:r>
        <w:t>4</w:t>
      </w:r>
      <w:r w:rsidRPr="00F93874">
        <w:t>. Báo cáo Thu,</w:t>
      </w:r>
      <w:r>
        <w:t xml:space="preserve"> Chi kinh phí công đoàn năm 2024 </w:t>
      </w:r>
    </w:p>
    <w:p w14:paraId="5E9B90EB" w14:textId="356978CD" w:rsidR="00236F46" w:rsidRDefault="00236F46" w:rsidP="00236F46">
      <w:pPr>
        <w:jc w:val="both"/>
        <w:rPr>
          <w:i/>
        </w:rPr>
      </w:pPr>
      <w:r>
        <w:tab/>
        <w:t>5</w:t>
      </w:r>
      <w:r w:rsidRPr="00E1557B">
        <w:t xml:space="preserve">. </w:t>
      </w:r>
      <w:r>
        <w:t>Quyết định và quy chế chi tiêu nội bộ năm 2025</w:t>
      </w:r>
    </w:p>
    <w:p w14:paraId="111364A9" w14:textId="47B80875" w:rsidR="00236F46" w:rsidRDefault="00236F46" w:rsidP="00236F46">
      <w:pPr>
        <w:jc w:val="both"/>
        <w:rPr>
          <w:color w:val="000000"/>
        </w:rPr>
      </w:pPr>
      <w:r>
        <w:tab/>
      </w:r>
      <w:r>
        <w:rPr>
          <w:color w:val="000000"/>
        </w:rPr>
        <w:t>6</w:t>
      </w:r>
      <w:r w:rsidRPr="00EC2034">
        <w:rPr>
          <w:color w:val="000000"/>
        </w:rPr>
        <w:t xml:space="preserve">. Phát </w:t>
      </w:r>
      <w:r>
        <w:rPr>
          <w:color w:val="000000"/>
        </w:rPr>
        <w:t>động phong trào thi đua năm 2025</w:t>
      </w:r>
      <w:r w:rsidRPr="00EC2034">
        <w:rPr>
          <w:color w:val="000000"/>
        </w:rPr>
        <w:t>.</w:t>
      </w:r>
    </w:p>
    <w:p w14:paraId="30096057" w14:textId="77777777" w:rsidR="00236F46" w:rsidRPr="00E32BE5" w:rsidRDefault="00236F46" w:rsidP="00236F46">
      <w:pPr>
        <w:jc w:val="both"/>
        <w:rPr>
          <w:color w:val="000000"/>
          <w:sz w:val="20"/>
        </w:rPr>
      </w:pPr>
    </w:p>
    <w:p w14:paraId="72C1C53D" w14:textId="20E29B15" w:rsidR="00236F46" w:rsidRPr="00EC2034" w:rsidRDefault="00236F46" w:rsidP="00236F46">
      <w:pPr>
        <w:ind w:firstLine="720"/>
        <w:jc w:val="both"/>
        <w:rPr>
          <w:b/>
          <w:color w:val="000000"/>
        </w:rPr>
      </w:pPr>
      <w:r w:rsidRPr="00EC2034">
        <w:rPr>
          <w:b/>
          <w:color w:val="000000"/>
        </w:rPr>
        <w:t>I. PHƯƠNG H</w:t>
      </w:r>
      <w:r>
        <w:rPr>
          <w:b/>
          <w:color w:val="000000"/>
        </w:rPr>
        <w:t>ƯỚNG, NHIỆM VỤ CÔNG TÁC NĂM 2025</w:t>
      </w:r>
    </w:p>
    <w:p w14:paraId="0EB8BAFC" w14:textId="48AE53CC" w:rsidR="00236F46" w:rsidRPr="00EC6362" w:rsidRDefault="00236F46" w:rsidP="00236F46">
      <w:pPr>
        <w:jc w:val="both"/>
      </w:pPr>
      <w:r>
        <w:tab/>
        <w:t>Để thực h</w:t>
      </w:r>
      <w:r w:rsidRPr="00EC6362">
        <w:t>iện</w:t>
      </w:r>
      <w:r>
        <w:t xml:space="preserve"> tốt các chỉ tiêu phát triển KT - XH, đảm bảo QPAN năm 2025 </w:t>
      </w:r>
      <w:r w:rsidRPr="00EC6362">
        <w:t xml:space="preserve">của UBND </w:t>
      </w:r>
      <w:r>
        <w:t>xã, HĐND xã</w:t>
      </w:r>
      <w:r w:rsidRPr="00EC6362">
        <w:t>. UBND xã triển khai xây dựng và thực hiện có hiệu quả chương trình công tác năm, phân công cụ thể trách nhiệm cho từng thành viên UBND xã. Trong đó tập trung chỉ đạo thực hiện các nhiệm vụ trọng tâm sau:</w:t>
      </w:r>
    </w:p>
    <w:p w14:paraId="5FEA18E8" w14:textId="00A0139F" w:rsidR="00236F46" w:rsidRPr="00C84E3B" w:rsidRDefault="00236F46" w:rsidP="00236F46">
      <w:pPr>
        <w:spacing w:before="40" w:after="40"/>
        <w:jc w:val="both"/>
        <w:rPr>
          <w:color w:val="000000"/>
          <w:lang w:val="pl-PL"/>
        </w:rPr>
      </w:pPr>
      <w:r w:rsidRPr="00EC6362">
        <w:tab/>
      </w:r>
      <w:r>
        <w:t>-</w:t>
      </w:r>
      <w:r w:rsidRPr="00E914B3">
        <w:t>Tập trung chỉ đạo hoàn thành đạt và vượt mức các chỉ tiêu phát triển KT-XH, QPAN năm 202</w:t>
      </w:r>
      <w:r>
        <w:t>5</w:t>
      </w:r>
      <w:r w:rsidRPr="00E914B3">
        <w:t xml:space="preserve">. </w:t>
      </w:r>
      <w:r w:rsidRPr="00E914B3">
        <w:rPr>
          <w:color w:val="000000"/>
          <w:lang w:val="pl-PL"/>
        </w:rPr>
        <w:t>Thực hiện có hiệu quả Chương trình MTQG xây dựng nông thôn mới trên địa bàn xã trong năm 202</w:t>
      </w:r>
      <w:r>
        <w:rPr>
          <w:color w:val="000000"/>
          <w:lang w:val="pl-PL"/>
        </w:rPr>
        <w:t>5</w:t>
      </w:r>
      <w:r w:rsidRPr="00E914B3">
        <w:rPr>
          <w:color w:val="000000"/>
          <w:lang w:val="pl-PL"/>
        </w:rPr>
        <w:t xml:space="preserve">. </w:t>
      </w:r>
      <w:r w:rsidRPr="003044C0">
        <w:rPr>
          <w:color w:val="000000"/>
          <w:lang w:val="pl-PL"/>
        </w:rPr>
        <w:t xml:space="preserve">Phấn đấu hoàn thành 3 tiêu chí xây dựng </w:t>
      </w:r>
      <w:r w:rsidRPr="003044C0">
        <w:rPr>
          <w:color w:val="FF0000"/>
          <w:lang w:val="pl-PL"/>
        </w:rPr>
        <w:t>nông thôn mới trở lên trong năm 202</w:t>
      </w:r>
      <w:r>
        <w:rPr>
          <w:color w:val="FF0000"/>
          <w:lang w:val="pl-PL"/>
        </w:rPr>
        <w:t>5</w:t>
      </w:r>
      <w:r w:rsidRPr="003044C0">
        <w:rPr>
          <w:color w:val="FF0000"/>
          <w:lang w:val="pl-PL"/>
        </w:rPr>
        <w:t>. Phấn đấu đạt NTM  thôn đồng bào DTTS  thôn  Đăk Manh II</w:t>
      </w:r>
      <w:r>
        <w:rPr>
          <w:color w:val="FF0000"/>
          <w:lang w:val="pl-PL"/>
        </w:rPr>
        <w:t xml:space="preserve"> và thôn Đăk Manh I</w:t>
      </w:r>
      <w:r w:rsidRPr="003044C0">
        <w:rPr>
          <w:color w:val="FF0000"/>
          <w:lang w:val="pl-PL"/>
        </w:rPr>
        <w:t>. Chỉ đạo</w:t>
      </w:r>
      <w:r w:rsidRPr="003044C0">
        <w:rPr>
          <w:lang w:val="pl-PL"/>
        </w:rPr>
        <w:t xml:space="preserve"> quản lý tốt tài nguyên khoáng sản, bảo vệ môi trường.</w:t>
      </w:r>
      <w:r w:rsidRPr="00C84E3B">
        <w:rPr>
          <w:lang w:val="pl-PL"/>
        </w:rPr>
        <w:t xml:space="preserve"> </w:t>
      </w:r>
    </w:p>
    <w:p w14:paraId="32CA6170" w14:textId="77777777" w:rsidR="00236F46" w:rsidRPr="00C84E3B" w:rsidRDefault="00236F46" w:rsidP="00236F46">
      <w:pPr>
        <w:spacing w:before="40" w:after="40"/>
        <w:jc w:val="both"/>
        <w:rPr>
          <w:lang w:val="pl-PL"/>
        </w:rPr>
      </w:pPr>
      <w:r w:rsidRPr="00C84E3B">
        <w:rPr>
          <w:lang w:val="pl-PL"/>
        </w:rPr>
        <w:tab/>
        <w:t>- Tiếp tục rà soát, đề xuất đào tạo, bồi dưỡng trình độ chuyên môn và lý luận chính trị cho đội ngũ CBCC xã. Chỉ đạo việc củng cố, kiện toàn và chấn chỉnh tác phong, lế lối làm việc đội ngũ CBCC xã, cán bộ thôn.</w:t>
      </w:r>
    </w:p>
    <w:p w14:paraId="1908C168" w14:textId="77777777" w:rsidR="00236F46" w:rsidRPr="00C84E3B" w:rsidRDefault="00236F46" w:rsidP="00236F46">
      <w:pPr>
        <w:jc w:val="both"/>
        <w:rPr>
          <w:lang w:val="pl-PL"/>
        </w:rPr>
      </w:pPr>
      <w:r w:rsidRPr="00C84E3B">
        <w:rPr>
          <w:lang w:val="pl-PL"/>
        </w:rPr>
        <w:tab/>
        <w:t>- Chỉ đạo cho các ngành công chức chủ động xây dựng chương trình, kế hoạch, tham mưu đề xuất công tác chuyên môn một cách chủ động và tích cực. Không né tránh, đùn đẩy công việc, giải quyết công việc dứt điểm không để dây dưa kéo dài. Thực hiện đúng quy chế làm việc của UBND xã. Đảm bảo thực hiện tốt quy chế dân chủ cơ sở, đặc biệt tại các khu dân cư.</w:t>
      </w:r>
    </w:p>
    <w:p w14:paraId="7FF083B3" w14:textId="77777777" w:rsidR="00236F46" w:rsidRPr="00C84E3B" w:rsidRDefault="00236F46" w:rsidP="00236F46">
      <w:pPr>
        <w:spacing w:before="120" w:after="120"/>
        <w:jc w:val="both"/>
        <w:rPr>
          <w:lang w:val="pl-PL"/>
        </w:rPr>
      </w:pPr>
      <w:r w:rsidRPr="00C84E3B">
        <w:rPr>
          <w:lang w:val="pl-PL"/>
        </w:rPr>
        <w:tab/>
        <w:t xml:space="preserve">- Niêm yết công khai các thủ tục hành chính, tài chính để mọi công dân có quyền được biết. Có hình thức xử lý kỷ luật đối với đội ngũ CBCC có biểu hiện gây phiền hà, sách nhiễu đối với dân. Xây dựng và tổ chức thực hiện công tác cải cách thủ tục hành chính theo cơ chế một cửa và một cửa liên thông. </w:t>
      </w:r>
    </w:p>
    <w:p w14:paraId="48F970D3" w14:textId="77777777" w:rsidR="00236F46" w:rsidRPr="00E914B3" w:rsidRDefault="00236F46" w:rsidP="00236F46">
      <w:pPr>
        <w:spacing w:before="120" w:after="120"/>
        <w:jc w:val="both"/>
        <w:rPr>
          <w:bCs/>
          <w:color w:val="000000"/>
          <w:lang w:val="pt-BR"/>
        </w:rPr>
      </w:pPr>
      <w:r w:rsidRPr="00C84E3B">
        <w:rPr>
          <w:lang w:val="pl-PL"/>
        </w:rPr>
        <w:lastRenderedPageBreak/>
        <w:tab/>
        <w:t xml:space="preserve">- </w:t>
      </w:r>
      <w:r w:rsidRPr="00E914B3">
        <w:rPr>
          <w:color w:val="000000"/>
          <w:position w:val="4"/>
          <w:lang w:val="pt-BR"/>
        </w:rPr>
        <w:t>Đảm bảo các thủ tục hành chính của tổ chức, cá nhân đều được tiếp nhận, xử lý hồ sơ và trả kết quả trên hệ thống thông tin điện tử một cửa của UBND Tỉnh. Thực hiện đảm bảo việc ứng dụng phần mềm quản lý văn bản trên hệ thống VNPT Ioffice và chữ ký số vào giải quyết công việc.</w:t>
      </w:r>
      <w:r w:rsidRPr="00E914B3">
        <w:rPr>
          <w:bCs/>
          <w:color w:val="000000"/>
          <w:lang w:val="pt-BR"/>
        </w:rPr>
        <w:t xml:space="preserve"> </w:t>
      </w:r>
    </w:p>
    <w:p w14:paraId="246A1FCD" w14:textId="77777777" w:rsidR="00236F46" w:rsidRPr="00C84E3B" w:rsidRDefault="00236F46" w:rsidP="00236F46">
      <w:pPr>
        <w:spacing w:before="120" w:after="120"/>
        <w:jc w:val="both"/>
        <w:rPr>
          <w:lang w:val="pt-BR"/>
        </w:rPr>
      </w:pPr>
      <w:r w:rsidRPr="00C84E3B">
        <w:rPr>
          <w:lang w:val="pt-BR"/>
        </w:rPr>
        <w:t xml:space="preserve"> </w:t>
      </w:r>
      <w:r w:rsidRPr="00C84E3B">
        <w:rPr>
          <w:lang w:val="pt-BR"/>
        </w:rPr>
        <w:tab/>
      </w:r>
      <w:r w:rsidRPr="00C84E3B">
        <w:rPr>
          <w:color w:val="000000"/>
          <w:lang w:val="pt-BR"/>
        </w:rPr>
        <w:t xml:space="preserve">- Tiếp tục quan tâm chỉ đạo toàn diện các lĩnh vực về văn hóa - xã hội, xóa đói giảm nghèo, ổn định và nâng cao đời sống nhân dân. Nâng cao chất lượng giáo dục ở các cấp học; </w:t>
      </w:r>
      <w:r w:rsidRPr="00E914B3">
        <w:rPr>
          <w:color w:val="000000"/>
          <w:lang w:val="pt-BR"/>
        </w:rPr>
        <w:t xml:space="preserve">Thực hiện tốt công tác xây dựng xã hội học tập, xây dựng gia đình hiếu học, dòng họ hiếu học; nâng cao kết quả hoạt động của Trung </w:t>
      </w:r>
      <w:r>
        <w:rPr>
          <w:color w:val="000000"/>
          <w:lang w:val="pt-BR"/>
        </w:rPr>
        <w:t>tâm học tập cộng đồng xã Đăk Rơ Nga</w:t>
      </w:r>
      <w:r w:rsidRPr="00C84E3B">
        <w:rPr>
          <w:color w:val="000000"/>
          <w:lang w:val="pt-BR"/>
        </w:rPr>
        <w:t>. Nâng cao chất lượng khám và chữa bệnh cho nhân dân.</w:t>
      </w:r>
    </w:p>
    <w:p w14:paraId="1652CA73" w14:textId="4CEE4BCE" w:rsidR="00236F46" w:rsidRPr="00C84E3B" w:rsidRDefault="00236F46" w:rsidP="00236F46">
      <w:pPr>
        <w:spacing w:before="120" w:after="120" w:line="20" w:lineRule="atLeast"/>
        <w:ind w:firstLine="720"/>
        <w:jc w:val="both"/>
        <w:rPr>
          <w:lang w:val="pt-BR"/>
        </w:rPr>
      </w:pPr>
      <w:r w:rsidRPr="00C84E3B">
        <w:rPr>
          <w:lang w:val="pt-BR"/>
        </w:rPr>
        <w:t xml:space="preserve">- </w:t>
      </w:r>
      <w:r w:rsidRPr="00097ED5">
        <w:rPr>
          <w:lang w:val="pl-PL"/>
        </w:rPr>
        <w:t xml:space="preserve">Tăng cường công tác tuyên truyền, vận động nhân dân thực hiện tốt công tác quản </w:t>
      </w:r>
      <w:r>
        <w:rPr>
          <w:lang w:val="pl-PL"/>
        </w:rPr>
        <w:t>lý bảo vệ rừng và PCCCR đặc biệt trong mùa khô 2024 - 2025.</w:t>
      </w:r>
      <w:r w:rsidRPr="00C84E3B">
        <w:rPr>
          <w:lang w:val="pt-BR"/>
        </w:rPr>
        <w:t xml:space="preserve"> </w:t>
      </w:r>
    </w:p>
    <w:p w14:paraId="012D627E" w14:textId="77777777" w:rsidR="00236F46" w:rsidRPr="00333E2C" w:rsidRDefault="00236F46" w:rsidP="00236F46">
      <w:pPr>
        <w:spacing w:before="120" w:after="120"/>
        <w:ind w:firstLine="700"/>
        <w:jc w:val="both"/>
        <w:rPr>
          <w:lang w:val="sv-SE"/>
        </w:rPr>
      </w:pPr>
      <w:r>
        <w:rPr>
          <w:lang w:val="sv-SE"/>
        </w:rPr>
        <w:tab/>
        <w:t xml:space="preserve">- </w:t>
      </w:r>
      <w:r w:rsidRPr="00333E2C">
        <w:rPr>
          <w:lang w:val="sv-SE"/>
        </w:rPr>
        <w:t>Thường xuyên t</w:t>
      </w:r>
      <w:r w:rsidRPr="00333E2C">
        <w:rPr>
          <w:lang w:val="de-DE"/>
        </w:rPr>
        <w:t>ăng cường các biện pháp để đảm bảo ANCT-TTATXH; an toàn giao thông. Phối hợp chặt chẽ với Mặt trận và các đoàn thể xã triển khai, tuyên truyền, răng đe giáo dục nhằm đảm bảo trật tự an toàn xã hội trên địa bàn.</w:t>
      </w:r>
      <w:r>
        <w:rPr>
          <w:lang w:val="de-DE"/>
        </w:rPr>
        <w:t xml:space="preserve"> </w:t>
      </w:r>
      <w:r w:rsidRPr="00C84E3B">
        <w:rPr>
          <w:lang w:val="de-DE"/>
        </w:rPr>
        <w:t>Chỉ đạo Công an và BCH quân sự xã làm tốt công tác tuần tra, truy quét, trực chiến, trực gác trong các dịp lễ, tết</w:t>
      </w:r>
      <w:r>
        <w:rPr>
          <w:lang w:val="de-DE"/>
        </w:rPr>
        <w:t xml:space="preserve">.  </w:t>
      </w:r>
    </w:p>
    <w:p w14:paraId="45281E8A" w14:textId="77777777" w:rsidR="00236F46" w:rsidRPr="00C84E3B" w:rsidRDefault="00236F46" w:rsidP="00236F46">
      <w:pPr>
        <w:spacing w:before="120" w:after="120" w:line="60" w:lineRule="atLeast"/>
        <w:ind w:firstLine="650"/>
        <w:jc w:val="both"/>
        <w:rPr>
          <w:b/>
          <w:lang w:val="sv-SE"/>
        </w:rPr>
      </w:pPr>
      <w:r>
        <w:rPr>
          <w:lang w:val="de-DE"/>
        </w:rPr>
        <w:t xml:space="preserve">- </w:t>
      </w:r>
      <w:r w:rsidRPr="00333E2C">
        <w:rPr>
          <w:lang w:val="de-DE"/>
        </w:rPr>
        <w:t>Thực hiện tốt công tác tuyên truyền, vận động nhân dân, chức sắc, tín đồ các tôn giáo chấp hành nghiêm đường lối, chủ trương, chính sách của Đảng, quy định của nhà nước về tôn giáo; kịp thời phát hiện và đấu tranh, ngăn chặ</w:t>
      </w:r>
      <w:r>
        <w:rPr>
          <w:lang w:val="de-DE"/>
        </w:rPr>
        <w:t>n các hoạt động tôn giáo trái pháp luật</w:t>
      </w:r>
      <w:r w:rsidRPr="00333E2C">
        <w:rPr>
          <w:lang w:val="de-DE"/>
        </w:rPr>
        <w:t>.</w:t>
      </w:r>
    </w:p>
    <w:p w14:paraId="2F2878C4" w14:textId="6F4C1189" w:rsidR="00236F46" w:rsidRPr="0089561E" w:rsidRDefault="00236F46" w:rsidP="00236F46">
      <w:pPr>
        <w:spacing w:before="120" w:after="120"/>
        <w:jc w:val="both"/>
        <w:rPr>
          <w:color w:val="000000"/>
          <w:lang w:val="pt-BR"/>
        </w:rPr>
      </w:pPr>
      <w:r w:rsidRPr="00C84E3B">
        <w:rPr>
          <w:lang w:val="sv-SE"/>
        </w:rPr>
        <w:tab/>
        <w:t>- Chỉ đạo triển khai thực hiện công tác giao nhận quân nhân năm 202</w:t>
      </w:r>
      <w:r>
        <w:rPr>
          <w:lang w:val="sv-SE"/>
        </w:rPr>
        <w:t>5</w:t>
      </w:r>
      <w:r w:rsidRPr="00C84E3B">
        <w:rPr>
          <w:lang w:val="sv-SE"/>
        </w:rPr>
        <w:t xml:space="preserve"> đảm bảo đạt chỉ tiêu, kế hoạch giao. Làm tốt công tác huấn luyện chiến đấu cho lực lượng dân quân năm 202</w:t>
      </w:r>
      <w:r>
        <w:rPr>
          <w:lang w:val="sv-SE"/>
        </w:rPr>
        <w:t>5</w:t>
      </w:r>
      <w:r w:rsidRPr="00C84E3B">
        <w:rPr>
          <w:lang w:val="sv-SE"/>
        </w:rPr>
        <w:t xml:space="preserve"> trên địa bàn xã. </w:t>
      </w:r>
      <w:r>
        <w:rPr>
          <w:color w:val="000000"/>
          <w:lang w:val="pt-BR"/>
        </w:rPr>
        <w:t xml:space="preserve"> </w:t>
      </w:r>
    </w:p>
    <w:p w14:paraId="3EADB3F8" w14:textId="27B3E89B" w:rsidR="00236F46" w:rsidRPr="00C84E3B" w:rsidRDefault="00236F46" w:rsidP="00236F46">
      <w:pPr>
        <w:spacing w:before="120" w:after="120"/>
        <w:jc w:val="both"/>
        <w:rPr>
          <w:b/>
          <w:color w:val="000000"/>
          <w:lang w:val="sv-SE"/>
        </w:rPr>
      </w:pPr>
      <w:r w:rsidRPr="00C84E3B">
        <w:rPr>
          <w:sz w:val="16"/>
          <w:lang w:val="sv-SE"/>
        </w:rPr>
        <w:tab/>
      </w:r>
      <w:r w:rsidRPr="00C84E3B">
        <w:rPr>
          <w:b/>
          <w:color w:val="000000"/>
          <w:lang w:val="sv-SE"/>
        </w:rPr>
        <w:t>II. KẾ HOẠ</w:t>
      </w:r>
      <w:r>
        <w:rPr>
          <w:b/>
          <w:color w:val="000000"/>
          <w:lang w:val="sv-SE"/>
        </w:rPr>
        <w:t>CH CÔNG TÁC THI ĐUA NĂM 2025</w:t>
      </w:r>
    </w:p>
    <w:p w14:paraId="28DE16D9" w14:textId="6736606B" w:rsidR="00236F46" w:rsidRPr="00C84E3B" w:rsidRDefault="00236F46" w:rsidP="00236F46">
      <w:pPr>
        <w:jc w:val="both"/>
        <w:rPr>
          <w:lang w:val="sv-SE"/>
        </w:rPr>
      </w:pPr>
      <w:r w:rsidRPr="00C84E3B">
        <w:rPr>
          <w:lang w:val="sv-SE"/>
        </w:rPr>
        <w:tab/>
        <w:t>- Phối hợp Thủ trưởng cơ quan tổ chức Hội nghị CBCC, NLĐ năm 202</w:t>
      </w:r>
      <w:r>
        <w:rPr>
          <w:lang w:val="sv-SE"/>
        </w:rPr>
        <w:t>5</w:t>
      </w:r>
      <w:r w:rsidRPr="00C84E3B">
        <w:rPr>
          <w:lang w:val="sv-SE"/>
        </w:rPr>
        <w:t>.</w:t>
      </w:r>
    </w:p>
    <w:p w14:paraId="6B1F4FEE" w14:textId="77777777" w:rsidR="00236F46" w:rsidRPr="00C84E3B" w:rsidRDefault="00236F46" w:rsidP="00236F46">
      <w:pPr>
        <w:jc w:val="both"/>
        <w:rPr>
          <w:lang w:val="sv-SE"/>
        </w:rPr>
      </w:pPr>
      <w:r w:rsidRPr="00C84E3B">
        <w:rPr>
          <w:lang w:val="sv-SE"/>
        </w:rPr>
        <w:tab/>
        <w:t>- Thực hiện tốt công tác giáo dục tư tưởng chính trị cho CBCC, đoàn viên công đoàn về các chủ trương, đường lối của Đảng, chính sách, pháp luật của Nhà nước.</w:t>
      </w:r>
    </w:p>
    <w:p w14:paraId="2B4A5A25" w14:textId="0D1CADC9" w:rsidR="00236F46" w:rsidRPr="00C84E3B" w:rsidRDefault="00236F46" w:rsidP="00236F46">
      <w:pPr>
        <w:jc w:val="both"/>
        <w:rPr>
          <w:lang w:val="sv-SE"/>
        </w:rPr>
      </w:pPr>
      <w:r w:rsidRPr="00C84E3B">
        <w:rPr>
          <w:lang w:val="sv-SE"/>
        </w:rPr>
        <w:tab/>
        <w:t xml:space="preserve">-  100% ĐVCĐ đăng ký thực hiện Nghị quyết Trung ương 4 khóa XII gắn với Chỉ thị số 05-CT/TW của Bộ Chính trị về </w:t>
      </w:r>
      <w:r w:rsidRPr="00C84E3B">
        <w:rPr>
          <w:i/>
          <w:lang w:val="sv-SE"/>
        </w:rPr>
        <w:t xml:space="preserve">Học tập và làm theo tư tưởng, đạo đức, phong cách Hồ Chí Minh, </w:t>
      </w:r>
      <w:r w:rsidRPr="00C84E3B">
        <w:rPr>
          <w:lang w:val="sv-SE"/>
        </w:rPr>
        <w:t>theo chuyên đề năm 202</w:t>
      </w:r>
      <w:r>
        <w:rPr>
          <w:lang w:val="sv-SE"/>
        </w:rPr>
        <w:t>5</w:t>
      </w:r>
      <w:r w:rsidRPr="00C84E3B">
        <w:rPr>
          <w:lang w:val="sv-SE"/>
        </w:rPr>
        <w:t xml:space="preserve">. </w:t>
      </w:r>
    </w:p>
    <w:p w14:paraId="5E70FA82" w14:textId="77777777" w:rsidR="00236F46" w:rsidRPr="00C84E3B" w:rsidRDefault="00236F46" w:rsidP="00236F46">
      <w:pPr>
        <w:ind w:firstLine="720"/>
        <w:jc w:val="both"/>
        <w:rPr>
          <w:lang w:val="sv-SE"/>
        </w:rPr>
      </w:pPr>
      <w:r w:rsidRPr="006025C5">
        <w:rPr>
          <w:lang w:val="nl-NL"/>
        </w:rPr>
        <w:t>- 100% ĐVCĐ tham gia đóng góp các quỹ do các cấp phát động</w:t>
      </w:r>
      <w:r>
        <w:rPr>
          <w:lang w:val="nl-NL"/>
        </w:rPr>
        <w:t>;</w:t>
      </w:r>
      <w:r w:rsidRPr="00C84E3B">
        <w:rPr>
          <w:lang w:val="sv-SE"/>
        </w:rPr>
        <w:t xml:space="preserve"> Tổ chức và tham gia đầy đủ các hoạt động phong trào thi đua yêu nước chào mừng các ngày lễ lớn trong năm.  </w:t>
      </w:r>
    </w:p>
    <w:p w14:paraId="2F47287E" w14:textId="77777777" w:rsidR="00236F46" w:rsidRPr="00C84E3B" w:rsidRDefault="00236F46" w:rsidP="00236F46">
      <w:pPr>
        <w:ind w:firstLine="720"/>
        <w:jc w:val="both"/>
        <w:rPr>
          <w:lang w:val="sv-SE"/>
        </w:rPr>
      </w:pPr>
      <w:r w:rsidRPr="00C84E3B">
        <w:rPr>
          <w:lang w:val="sv-SE"/>
        </w:rPr>
        <w:t>- 100% gia đình cán bộ công chức giữ vững danh hiệu gia đình văn hóa năm 202</w:t>
      </w:r>
      <w:r>
        <w:rPr>
          <w:lang w:val="sv-SE"/>
        </w:rPr>
        <w:t>4</w:t>
      </w:r>
    </w:p>
    <w:p w14:paraId="57E92664" w14:textId="77777777" w:rsidR="00236F46" w:rsidRPr="006025C5" w:rsidRDefault="00236F46" w:rsidP="00236F46">
      <w:pPr>
        <w:ind w:firstLine="720"/>
        <w:jc w:val="both"/>
        <w:rPr>
          <w:lang w:val="nl-NL"/>
        </w:rPr>
      </w:pPr>
      <w:r w:rsidRPr="00C84E3B">
        <w:rPr>
          <w:lang w:val="sv-SE"/>
        </w:rPr>
        <w:t xml:space="preserve">- 100% ĐVCĐ chấp hành nội quy quy chế, giờ giấc làm việc của cơ quan. </w:t>
      </w:r>
      <w:r w:rsidRPr="00C84E3B">
        <w:rPr>
          <w:lang w:val="sv-SE"/>
        </w:rPr>
        <w:tab/>
      </w:r>
      <w:r w:rsidRPr="006025C5">
        <w:rPr>
          <w:lang w:val="nl-NL"/>
        </w:rPr>
        <w:t xml:space="preserve">- 100% ĐVCĐ hoàn </w:t>
      </w:r>
      <w:r>
        <w:rPr>
          <w:lang w:val="nl-NL"/>
        </w:rPr>
        <w:t>thành tốt nhiệm vụ, trong đó: 10</w:t>
      </w:r>
      <w:r w:rsidRPr="006025C5">
        <w:rPr>
          <w:lang w:val="nl-NL"/>
        </w:rPr>
        <w:t>-15% ĐVCĐ trở lên hoàn thành xuất sắc nhiệm vụ đề nghị cấp trên khen thưởng.</w:t>
      </w:r>
    </w:p>
    <w:p w14:paraId="2672A225" w14:textId="77777777" w:rsidR="00236F46" w:rsidRDefault="00236F46" w:rsidP="00236F46">
      <w:pPr>
        <w:ind w:firstLine="720"/>
        <w:jc w:val="both"/>
        <w:rPr>
          <w:lang w:val="nl-NL"/>
        </w:rPr>
      </w:pPr>
      <w:r w:rsidRPr="006025C5">
        <w:rPr>
          <w:lang w:val="nl-NL"/>
        </w:rPr>
        <w:t>- 100% cán bộ, công chức, ĐVCĐ tham gia trồng cây xanh bóng mát nhân ngày sinh nhật Bác 19/5 tại khuôn viên Nhà văn hóa xã.</w:t>
      </w:r>
    </w:p>
    <w:p w14:paraId="16C33ACA" w14:textId="77777777" w:rsidR="00236F46" w:rsidRPr="00C84E3B" w:rsidRDefault="00236F46" w:rsidP="00236F46">
      <w:pPr>
        <w:ind w:firstLine="720"/>
        <w:jc w:val="both"/>
        <w:rPr>
          <w:lang w:val="nl-NL"/>
        </w:rPr>
      </w:pPr>
      <w:r w:rsidRPr="00C84E3B">
        <w:rPr>
          <w:color w:val="000000"/>
          <w:lang w:val="nl-NL"/>
        </w:rPr>
        <w:lastRenderedPageBreak/>
        <w:t xml:space="preserve">- Phấn đấu 100% ĐVCĐ hoàn thành tốt nhiệm vụ chuyên môn, nhiệm vụ chính trị được giao góp phần xây dựng chính quyền cơ sở vững mạnh.   </w:t>
      </w:r>
    </w:p>
    <w:p w14:paraId="5AB30696" w14:textId="77777777" w:rsidR="00236F46" w:rsidRPr="00C84E3B" w:rsidRDefault="00236F46" w:rsidP="00236F46">
      <w:pPr>
        <w:ind w:firstLine="720"/>
        <w:jc w:val="both"/>
        <w:rPr>
          <w:color w:val="FF0000"/>
          <w:lang w:val="nl-NL"/>
        </w:rPr>
      </w:pPr>
      <w:r w:rsidRPr="00C84E3B">
        <w:rPr>
          <w:color w:val="FF0000"/>
          <w:lang w:val="nl-NL"/>
        </w:rPr>
        <w:t>- Duy trì 100% ĐVCĐ tham gia gây quỹ công đoàn (cán bộ, công chức 50.000đ/tháng, người hoạt động không chuyên trách 25.000đ/tháng)</w:t>
      </w:r>
    </w:p>
    <w:p w14:paraId="211092F8" w14:textId="77777777" w:rsidR="00236F46" w:rsidRPr="00C84E3B" w:rsidRDefault="00236F46" w:rsidP="00236F46">
      <w:pPr>
        <w:ind w:firstLine="720"/>
        <w:jc w:val="both"/>
        <w:rPr>
          <w:color w:val="000000"/>
          <w:sz w:val="20"/>
          <w:lang w:val="nl-NL"/>
        </w:rPr>
      </w:pPr>
      <w:r w:rsidRPr="00C84E3B">
        <w:rPr>
          <w:lang w:val="nl-NL"/>
        </w:rPr>
        <w:t>- Phát động phong trào trong CBCC-NLĐ tham gia xây dựng cơ quan “Xanh - Sạch - Đẹp”, thực hiện trồng hoa, cây cảnh tại khuôn viên Trụ sở xã; duy trì việc tổng dọn vệ sinh cơ quan vào chiều thứ 2 hằng tuần.</w:t>
      </w:r>
    </w:p>
    <w:p w14:paraId="13E2EBD8" w14:textId="5D1FEF70" w:rsidR="00236F46" w:rsidRPr="00C84E3B" w:rsidRDefault="00236F46" w:rsidP="00236F46">
      <w:pPr>
        <w:jc w:val="both"/>
        <w:rPr>
          <w:b/>
          <w:color w:val="000000"/>
          <w:lang w:val="nl-NL"/>
        </w:rPr>
      </w:pPr>
      <w:r w:rsidRPr="00C84E3B">
        <w:rPr>
          <w:sz w:val="16"/>
          <w:lang w:val="nl-NL"/>
        </w:rPr>
        <w:tab/>
      </w:r>
      <w:r w:rsidRPr="00C84E3B">
        <w:rPr>
          <w:b/>
          <w:color w:val="000000"/>
          <w:lang w:val="nl-NL"/>
        </w:rPr>
        <w:t>III. KẾ HOẠCH HOẠT ĐỘNG CỦA BAN THANH TRA NHÂN DÂN NĂM 202</w:t>
      </w:r>
      <w:r>
        <w:rPr>
          <w:b/>
          <w:color w:val="000000"/>
          <w:lang w:val="nl-NL"/>
        </w:rPr>
        <w:t>5</w:t>
      </w:r>
    </w:p>
    <w:p w14:paraId="037E7658" w14:textId="61FCF998" w:rsidR="00236F46" w:rsidRPr="00C84E3B" w:rsidRDefault="00236F46" w:rsidP="00236F46">
      <w:pPr>
        <w:jc w:val="both"/>
        <w:rPr>
          <w:color w:val="000000"/>
          <w:lang w:val="nl-NL"/>
        </w:rPr>
      </w:pPr>
      <w:r w:rsidRPr="00C84E3B">
        <w:rPr>
          <w:color w:val="000000"/>
          <w:lang w:val="nl-NL"/>
        </w:rPr>
        <w:tab/>
        <w:t>- Xây dựng chương trình công tác hoạt động của Ban TTND năm 202</w:t>
      </w:r>
      <w:r>
        <w:rPr>
          <w:color w:val="000000"/>
          <w:lang w:val="nl-NL"/>
        </w:rPr>
        <w:t>5</w:t>
      </w:r>
      <w:r w:rsidRPr="00C84E3B">
        <w:rPr>
          <w:color w:val="000000"/>
          <w:lang w:val="nl-NL"/>
        </w:rPr>
        <w:t>.</w:t>
      </w:r>
    </w:p>
    <w:p w14:paraId="258EBC47" w14:textId="77777777" w:rsidR="00236F46" w:rsidRPr="00C84E3B" w:rsidRDefault="00236F46" w:rsidP="00236F46">
      <w:pPr>
        <w:jc w:val="both"/>
        <w:rPr>
          <w:color w:val="000000"/>
          <w:lang w:val="nl-NL"/>
        </w:rPr>
      </w:pPr>
      <w:r w:rsidRPr="00C84E3B">
        <w:rPr>
          <w:color w:val="000000"/>
          <w:lang w:val="nl-NL"/>
        </w:rPr>
        <w:tab/>
        <w:t>- Kiểm tra việc thực hiện Điều lệ Công đoàn về các quy định đối với đoàn viên công đoàn.</w:t>
      </w:r>
    </w:p>
    <w:p w14:paraId="6FD9AD02" w14:textId="77777777" w:rsidR="00236F46" w:rsidRPr="00C84E3B" w:rsidRDefault="00236F46" w:rsidP="00236F46">
      <w:pPr>
        <w:jc w:val="both"/>
        <w:rPr>
          <w:color w:val="000000"/>
          <w:lang w:val="nl-NL"/>
        </w:rPr>
      </w:pPr>
      <w:r w:rsidRPr="00C84E3B">
        <w:rPr>
          <w:color w:val="000000"/>
          <w:lang w:val="nl-NL"/>
        </w:rPr>
        <w:tab/>
        <w:t>- Tiếp tục thực hiện đầy đủ nhiệm vụ, quyền hạn đã được quy định theo hướng dẫn hoạt động của Ban Thanh tra nhân dân, lắng nghe những ý kiến phản ánh của cán bộ, công chức trong cơ quan.</w:t>
      </w:r>
    </w:p>
    <w:p w14:paraId="0CCF0EEE" w14:textId="77777777" w:rsidR="00236F46" w:rsidRPr="00C84E3B" w:rsidRDefault="00236F46" w:rsidP="00236F46">
      <w:pPr>
        <w:jc w:val="both"/>
        <w:rPr>
          <w:color w:val="000000"/>
          <w:lang w:val="nl-NL"/>
        </w:rPr>
      </w:pPr>
      <w:r w:rsidRPr="00C84E3B">
        <w:rPr>
          <w:color w:val="000000"/>
          <w:lang w:val="nl-NL"/>
        </w:rPr>
        <w:tab/>
        <w:t>- Giám sát việc thực hiện Nghị quyết hội nghị cán bộ, công chức năm 202</w:t>
      </w:r>
      <w:r>
        <w:rPr>
          <w:color w:val="000000"/>
          <w:lang w:val="nl-NL"/>
        </w:rPr>
        <w:t>4</w:t>
      </w:r>
      <w:r w:rsidRPr="00C84E3B">
        <w:rPr>
          <w:color w:val="000000"/>
          <w:lang w:val="nl-NL"/>
        </w:rPr>
        <w:t>, giám sát thực hiện giao ước thi đua giữa Ban chấp hành CĐCS và Thủ trưởng đơn vị.</w:t>
      </w:r>
    </w:p>
    <w:p w14:paraId="079B0E50" w14:textId="768680F4" w:rsidR="00236F46" w:rsidRPr="006C08F6" w:rsidRDefault="00236F46" w:rsidP="00236F46">
      <w:pPr>
        <w:jc w:val="both"/>
        <w:rPr>
          <w:color w:val="000000"/>
          <w:lang w:val="nl-NL"/>
        </w:rPr>
      </w:pPr>
      <w:r w:rsidRPr="00C84E3B">
        <w:rPr>
          <w:color w:val="000000"/>
          <w:lang w:val="nl-NL"/>
        </w:rPr>
        <w:tab/>
        <w:t>- Thực hiện việc kiểm tra trong các hoạt động của Công đoàn.</w:t>
      </w:r>
    </w:p>
    <w:p w14:paraId="6280BB26" w14:textId="28323A48" w:rsidR="00236F46" w:rsidRPr="00C84E3B" w:rsidRDefault="00236F46" w:rsidP="00236F46">
      <w:pPr>
        <w:jc w:val="both"/>
        <w:rPr>
          <w:b/>
          <w:color w:val="000000"/>
          <w:lang w:val="nl-NL"/>
        </w:rPr>
      </w:pPr>
      <w:r w:rsidRPr="00C84E3B">
        <w:rPr>
          <w:b/>
          <w:color w:val="000000"/>
          <w:lang w:val="nl-NL"/>
        </w:rPr>
        <w:tab/>
        <w:t>IV. PHÁT ĐỘNG PHONG TRÀO THI ĐUA NĂM 202</w:t>
      </w:r>
      <w:r>
        <w:rPr>
          <w:b/>
          <w:color w:val="000000"/>
          <w:lang w:val="nl-NL"/>
        </w:rPr>
        <w:t>5</w:t>
      </w:r>
    </w:p>
    <w:p w14:paraId="7F988175" w14:textId="77777777" w:rsidR="00236F46" w:rsidRPr="00C84E3B" w:rsidRDefault="00236F46" w:rsidP="00236F46">
      <w:pPr>
        <w:ind w:firstLine="720"/>
        <w:jc w:val="both"/>
        <w:rPr>
          <w:color w:val="000000"/>
          <w:lang w:val="nl-NL"/>
        </w:rPr>
      </w:pPr>
      <w:r w:rsidRPr="00C84E3B">
        <w:rPr>
          <w:color w:val="000000"/>
          <w:lang w:val="nl-NL"/>
        </w:rPr>
        <w:t>- 100% CBCC tham gia học tập Nghị quyết của Đảng.</w:t>
      </w:r>
    </w:p>
    <w:p w14:paraId="18AB71D9" w14:textId="5E73925C" w:rsidR="00236F46" w:rsidRPr="00C84E3B" w:rsidRDefault="00236F46" w:rsidP="00236F46">
      <w:pPr>
        <w:ind w:firstLine="720"/>
        <w:jc w:val="both"/>
        <w:rPr>
          <w:color w:val="000000"/>
          <w:lang w:val="nl-NL"/>
        </w:rPr>
      </w:pPr>
      <w:r w:rsidRPr="00C84E3B">
        <w:rPr>
          <w:color w:val="000000"/>
          <w:lang w:val="nl-NL"/>
        </w:rPr>
        <w:t>- 100% CBCC hoàn thành tốt nhiệm vụ công tác năm 202</w:t>
      </w:r>
      <w:r>
        <w:rPr>
          <w:color w:val="000000"/>
          <w:lang w:val="nl-NL"/>
        </w:rPr>
        <w:t>5</w:t>
      </w:r>
      <w:r w:rsidRPr="00C84E3B">
        <w:rPr>
          <w:color w:val="000000"/>
          <w:lang w:val="nl-NL"/>
        </w:rPr>
        <w:t>.</w:t>
      </w:r>
    </w:p>
    <w:p w14:paraId="043B4D8E" w14:textId="77777777" w:rsidR="00236F46" w:rsidRPr="00C84E3B" w:rsidRDefault="00236F46" w:rsidP="00236F46">
      <w:pPr>
        <w:ind w:firstLine="720"/>
        <w:jc w:val="both"/>
        <w:rPr>
          <w:color w:val="000000"/>
          <w:lang w:val="nl-NL"/>
        </w:rPr>
      </w:pPr>
      <w:r w:rsidRPr="00C84E3B">
        <w:rPr>
          <w:color w:val="000000"/>
          <w:lang w:val="nl-NL"/>
        </w:rPr>
        <w:t>- 100% CBCC được chăm lo đời sống, bảo vệ lợi ích hợp pháp.</w:t>
      </w:r>
    </w:p>
    <w:p w14:paraId="721AEB24" w14:textId="77777777" w:rsidR="00236F46" w:rsidRPr="00C84E3B" w:rsidRDefault="00236F46" w:rsidP="00236F46">
      <w:pPr>
        <w:ind w:firstLine="720"/>
        <w:jc w:val="both"/>
        <w:rPr>
          <w:color w:val="000000"/>
          <w:sz w:val="20"/>
          <w:lang w:val="nl-NL"/>
        </w:rPr>
      </w:pPr>
    </w:p>
    <w:p w14:paraId="0DBBCAE1" w14:textId="77777777" w:rsidR="00236F46" w:rsidRPr="00C84E3B" w:rsidRDefault="00236F46" w:rsidP="00236F46">
      <w:pPr>
        <w:jc w:val="both"/>
        <w:rPr>
          <w:color w:val="000000"/>
          <w:lang w:val="nl-NL"/>
        </w:rPr>
      </w:pPr>
      <w:r w:rsidRPr="00C84E3B">
        <w:rPr>
          <w:color w:val="000000"/>
          <w:lang w:val="nl-NL"/>
        </w:rPr>
        <w:tab/>
        <w:t>CBCC, ĐVCĐ phát huy những kết quả đạt được, khắc phục những khó khăn, nỗ lực phấn đấu thực hiện thắng lợi Nghị quyết Hội nghị cán bộ, công chức, góp phần hoàn thành chỉ tiêu, kế hoạch năm 202</w:t>
      </w:r>
      <w:r>
        <w:rPr>
          <w:color w:val="000000"/>
          <w:lang w:val="nl-NL"/>
        </w:rPr>
        <w:t>4</w:t>
      </w:r>
      <w:r w:rsidRPr="00C84E3B">
        <w:rPr>
          <w:color w:val="000000"/>
          <w:lang w:val="nl-NL"/>
        </w:rPr>
        <w:t xml:space="preserve"> của cơ quan, đơn vị./. </w:t>
      </w:r>
    </w:p>
    <w:p w14:paraId="7862C485" w14:textId="77777777" w:rsidR="00236F46" w:rsidRPr="00C84E3B" w:rsidRDefault="00236F46" w:rsidP="00236F46">
      <w:pPr>
        <w:jc w:val="both"/>
        <w:rPr>
          <w:color w:val="000000"/>
          <w:lang w:val="nl-NL"/>
        </w:rPr>
      </w:pPr>
    </w:p>
    <w:tbl>
      <w:tblPr>
        <w:tblW w:w="0" w:type="auto"/>
        <w:tblLook w:val="04A0" w:firstRow="1" w:lastRow="0" w:firstColumn="1" w:lastColumn="0" w:noHBand="0" w:noVBand="1"/>
      </w:tblPr>
      <w:tblGrid>
        <w:gridCol w:w="4424"/>
        <w:gridCol w:w="4650"/>
      </w:tblGrid>
      <w:tr w:rsidR="00236F46" w:rsidRPr="00B30122" w14:paraId="54004F90" w14:textId="77777777" w:rsidTr="00C8583C">
        <w:tc>
          <w:tcPr>
            <w:tcW w:w="4786" w:type="dxa"/>
          </w:tcPr>
          <w:p w14:paraId="001A17A9" w14:textId="77777777" w:rsidR="00236F46" w:rsidRPr="00C84E3B" w:rsidRDefault="00236F46" w:rsidP="00C8583C">
            <w:pPr>
              <w:tabs>
                <w:tab w:val="center" w:pos="6720"/>
              </w:tabs>
              <w:rPr>
                <w:b/>
                <w:lang w:val="nl-NL"/>
              </w:rPr>
            </w:pPr>
            <w:r w:rsidRPr="00C84E3B">
              <w:rPr>
                <w:b/>
                <w:lang w:val="nl-NL"/>
              </w:rPr>
              <w:t xml:space="preserve">                </w:t>
            </w:r>
          </w:p>
        </w:tc>
        <w:tc>
          <w:tcPr>
            <w:tcW w:w="4961" w:type="dxa"/>
          </w:tcPr>
          <w:p w14:paraId="040A4CE5" w14:textId="77777777" w:rsidR="00236F46" w:rsidRDefault="00236F46" w:rsidP="00C8583C">
            <w:pPr>
              <w:tabs>
                <w:tab w:val="center" w:pos="6720"/>
              </w:tabs>
              <w:jc w:val="center"/>
              <w:rPr>
                <w:b/>
              </w:rPr>
            </w:pPr>
            <w:r w:rsidRPr="00C84E3B">
              <w:rPr>
                <w:b/>
                <w:lang w:val="nl-NL"/>
              </w:rPr>
              <w:t xml:space="preserve">   </w:t>
            </w:r>
            <w:r w:rsidRPr="00B30122">
              <w:rPr>
                <w:b/>
              </w:rPr>
              <w:t>TM. ĐOÀN CHỦ TỊCH</w:t>
            </w:r>
          </w:p>
          <w:p w14:paraId="1A349DE6" w14:textId="77777777" w:rsidR="00236F46" w:rsidRDefault="00236F46" w:rsidP="00C8583C">
            <w:pPr>
              <w:tabs>
                <w:tab w:val="center" w:pos="6720"/>
              </w:tabs>
              <w:jc w:val="center"/>
              <w:rPr>
                <w:b/>
              </w:rPr>
            </w:pPr>
          </w:p>
          <w:p w14:paraId="6F9A44F3" w14:textId="77777777" w:rsidR="00236F46" w:rsidRDefault="00236F46" w:rsidP="00C8583C">
            <w:pPr>
              <w:tabs>
                <w:tab w:val="center" w:pos="6720"/>
              </w:tabs>
              <w:jc w:val="center"/>
              <w:rPr>
                <w:b/>
              </w:rPr>
            </w:pPr>
          </w:p>
          <w:p w14:paraId="0C540160" w14:textId="77777777" w:rsidR="00236F46" w:rsidRDefault="00236F46" w:rsidP="00C8583C">
            <w:pPr>
              <w:tabs>
                <w:tab w:val="center" w:pos="6720"/>
              </w:tabs>
              <w:jc w:val="center"/>
              <w:rPr>
                <w:b/>
              </w:rPr>
            </w:pPr>
          </w:p>
          <w:p w14:paraId="0DC568B7" w14:textId="77777777" w:rsidR="00236F46" w:rsidRDefault="00236F46" w:rsidP="00C8583C">
            <w:pPr>
              <w:tabs>
                <w:tab w:val="center" w:pos="6720"/>
              </w:tabs>
              <w:jc w:val="center"/>
              <w:rPr>
                <w:b/>
              </w:rPr>
            </w:pPr>
          </w:p>
          <w:p w14:paraId="694EE7BB" w14:textId="77777777" w:rsidR="00236F46" w:rsidRDefault="00236F46" w:rsidP="00C8583C">
            <w:pPr>
              <w:tabs>
                <w:tab w:val="center" w:pos="6720"/>
              </w:tabs>
              <w:jc w:val="center"/>
              <w:rPr>
                <w:b/>
              </w:rPr>
            </w:pPr>
          </w:p>
          <w:p w14:paraId="131CD411" w14:textId="77777777" w:rsidR="00236F46" w:rsidRPr="00B30122" w:rsidRDefault="00236F46" w:rsidP="00C8583C">
            <w:pPr>
              <w:tabs>
                <w:tab w:val="center" w:pos="6720"/>
              </w:tabs>
              <w:jc w:val="center"/>
              <w:rPr>
                <w:b/>
              </w:rPr>
            </w:pPr>
            <w:r>
              <w:rPr>
                <w:b/>
              </w:rPr>
              <w:t xml:space="preserve">         </w:t>
            </w:r>
          </w:p>
        </w:tc>
      </w:tr>
    </w:tbl>
    <w:p w14:paraId="2AF93AC7" w14:textId="77777777" w:rsidR="00236F46" w:rsidRDefault="00236F46" w:rsidP="00236F46"/>
    <w:p w14:paraId="01F27688" w14:textId="77777777" w:rsidR="000A0140" w:rsidRDefault="000A0140"/>
    <w:sectPr w:rsidR="000A0140" w:rsidSect="00236F46">
      <w:headerReference w:type="default" r:id="rId6"/>
      <w:footerReference w:type="even" r:id="rId7"/>
      <w:footerReference w:type="default" r:id="rId8"/>
      <w:pgSz w:w="11909" w:h="16834" w:code="9"/>
      <w:pgMar w:top="1134" w:right="1134"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2234" w14:textId="77777777" w:rsidR="00D84525" w:rsidRDefault="00D84525">
      <w:r>
        <w:separator/>
      </w:r>
    </w:p>
  </w:endnote>
  <w:endnote w:type="continuationSeparator" w:id="0">
    <w:p w14:paraId="4D4242E8" w14:textId="77777777" w:rsidR="00D84525" w:rsidRDefault="00D8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C8BC" w14:textId="77777777" w:rsidR="00B61C5C" w:rsidRDefault="00000000" w:rsidP="00795AB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277AC1D" w14:textId="77777777" w:rsidR="00B61C5C" w:rsidRDefault="00B61C5C" w:rsidP="007C7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F24E" w14:textId="77777777" w:rsidR="00B61C5C" w:rsidRDefault="00B61C5C" w:rsidP="007C74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3B86" w14:textId="77777777" w:rsidR="00D84525" w:rsidRDefault="00D84525">
      <w:r>
        <w:separator/>
      </w:r>
    </w:p>
  </w:footnote>
  <w:footnote w:type="continuationSeparator" w:id="0">
    <w:p w14:paraId="0F33035C" w14:textId="77777777" w:rsidR="00D84525" w:rsidRDefault="00D8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BA9C" w14:textId="77777777" w:rsidR="00B61C5C" w:rsidRDefault="00000000">
    <w:pPr>
      <w:pStyle w:val="Header"/>
      <w:jc w:val="center"/>
    </w:pPr>
    <w:r>
      <w:fldChar w:fldCharType="begin"/>
    </w:r>
    <w:r>
      <w:instrText xml:space="preserve"> PAGE   \* MERGEFORMAT </w:instrText>
    </w:r>
    <w:r>
      <w:fldChar w:fldCharType="separate"/>
    </w:r>
    <w:r>
      <w:rPr>
        <w:noProof/>
      </w:rPr>
      <w:t>2</w:t>
    </w:r>
    <w:r>
      <w:fldChar w:fldCharType="end"/>
    </w:r>
  </w:p>
  <w:p w14:paraId="5213D61A" w14:textId="77777777" w:rsidR="00B61C5C" w:rsidRDefault="00B61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46"/>
    <w:rsid w:val="00003FD2"/>
    <w:rsid w:val="00011A53"/>
    <w:rsid w:val="000A0140"/>
    <w:rsid w:val="00236F46"/>
    <w:rsid w:val="00340139"/>
    <w:rsid w:val="00514B02"/>
    <w:rsid w:val="006C08F6"/>
    <w:rsid w:val="00782BAF"/>
    <w:rsid w:val="00B61C5C"/>
    <w:rsid w:val="00D8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ECAE"/>
  <w15:chartTrackingRefBased/>
  <w15:docId w15:val="{10508FE0-573C-4DCF-ADFC-D1F0B0E3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4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36F4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236F4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236F46"/>
    <w:pPr>
      <w:keepNext/>
      <w:keepLines/>
      <w:spacing w:before="160" w:after="80" w:line="259" w:lineRule="auto"/>
      <w:outlineLvl w:val="2"/>
    </w:pPr>
    <w:rPr>
      <w:rFonts w:asciiTheme="minorHAnsi" w:eastAsiaTheme="majorEastAsia" w:hAnsiTheme="minorHAnsi" w:cstheme="majorBidi"/>
      <w:color w:val="0F4761" w:themeColor="accent1" w:themeShade="BF"/>
      <w:kern w:val="2"/>
      <w:lang w:val="vi-VN"/>
      <w14:ligatures w14:val="standardContextual"/>
    </w:rPr>
  </w:style>
  <w:style w:type="paragraph" w:styleId="Heading4">
    <w:name w:val="heading 4"/>
    <w:basedOn w:val="Normal"/>
    <w:next w:val="Normal"/>
    <w:link w:val="Heading4Char"/>
    <w:uiPriority w:val="9"/>
    <w:semiHidden/>
    <w:unhideWhenUsed/>
    <w:qFormat/>
    <w:rsid w:val="00236F4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236F4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236F4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236F4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236F4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236F4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F46"/>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236F46"/>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236F46"/>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236F46"/>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236F46"/>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236F46"/>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236F46"/>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236F46"/>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236F46"/>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236F46"/>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236F46"/>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236F46"/>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SubtitleChar">
    <w:name w:val="Subtitle Char"/>
    <w:basedOn w:val="DefaultParagraphFont"/>
    <w:link w:val="Subtitle"/>
    <w:uiPriority w:val="11"/>
    <w:rsid w:val="00236F46"/>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236F4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236F46"/>
    <w:rPr>
      <w:i/>
      <w:iCs/>
      <w:color w:val="404040" w:themeColor="text1" w:themeTint="BF"/>
      <w:lang w:val="vi-VN"/>
    </w:rPr>
  </w:style>
  <w:style w:type="paragraph" w:styleId="ListParagraph">
    <w:name w:val="List Paragraph"/>
    <w:basedOn w:val="Normal"/>
    <w:uiPriority w:val="34"/>
    <w:qFormat/>
    <w:rsid w:val="00236F46"/>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236F46"/>
    <w:rPr>
      <w:i/>
      <w:iCs/>
      <w:color w:val="0F4761" w:themeColor="accent1" w:themeShade="BF"/>
    </w:rPr>
  </w:style>
  <w:style w:type="paragraph" w:styleId="IntenseQuote">
    <w:name w:val="Intense Quote"/>
    <w:basedOn w:val="Normal"/>
    <w:next w:val="Normal"/>
    <w:link w:val="IntenseQuoteChar"/>
    <w:uiPriority w:val="30"/>
    <w:qFormat/>
    <w:rsid w:val="00236F4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236F46"/>
    <w:rPr>
      <w:i/>
      <w:iCs/>
      <w:color w:val="0F4761" w:themeColor="accent1" w:themeShade="BF"/>
      <w:lang w:val="vi-VN"/>
    </w:rPr>
  </w:style>
  <w:style w:type="character" w:styleId="IntenseReference">
    <w:name w:val="Intense Reference"/>
    <w:basedOn w:val="DefaultParagraphFont"/>
    <w:uiPriority w:val="32"/>
    <w:qFormat/>
    <w:rsid w:val="00236F46"/>
    <w:rPr>
      <w:b/>
      <w:bCs/>
      <w:smallCaps/>
      <w:color w:val="0F4761" w:themeColor="accent1" w:themeShade="BF"/>
      <w:spacing w:val="5"/>
    </w:rPr>
  </w:style>
  <w:style w:type="paragraph" w:styleId="Footer">
    <w:name w:val="footer"/>
    <w:basedOn w:val="Normal"/>
    <w:link w:val="FooterChar"/>
    <w:rsid w:val="00236F46"/>
    <w:pPr>
      <w:tabs>
        <w:tab w:val="center" w:pos="4320"/>
        <w:tab w:val="right" w:pos="8640"/>
      </w:tabs>
    </w:pPr>
  </w:style>
  <w:style w:type="character" w:customStyle="1" w:styleId="FooterChar">
    <w:name w:val="Footer Char"/>
    <w:basedOn w:val="DefaultParagraphFont"/>
    <w:link w:val="Footer"/>
    <w:rsid w:val="00236F46"/>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236F46"/>
  </w:style>
  <w:style w:type="paragraph" w:styleId="Header">
    <w:name w:val="header"/>
    <w:basedOn w:val="Normal"/>
    <w:link w:val="HeaderChar"/>
    <w:uiPriority w:val="99"/>
    <w:rsid w:val="00236F46"/>
    <w:pPr>
      <w:tabs>
        <w:tab w:val="center" w:pos="4513"/>
        <w:tab w:val="right" w:pos="9026"/>
      </w:tabs>
    </w:pPr>
  </w:style>
  <w:style w:type="character" w:customStyle="1" w:styleId="HeaderChar">
    <w:name w:val="Header Char"/>
    <w:basedOn w:val="DefaultParagraphFont"/>
    <w:link w:val="Header"/>
    <w:uiPriority w:val="99"/>
    <w:rsid w:val="00236F4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3</cp:revision>
  <dcterms:created xsi:type="dcterms:W3CDTF">2025-01-07T06:16:00Z</dcterms:created>
  <dcterms:modified xsi:type="dcterms:W3CDTF">2025-01-07T06:24:00Z</dcterms:modified>
</cp:coreProperties>
</file>